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4D5" w:rsidRPr="0052548E" w:rsidRDefault="00BA44D5" w:rsidP="00BA44D5">
      <w:pPr>
        <w:tabs>
          <w:tab w:val="center" w:pos="4536"/>
          <w:tab w:val="right" w:pos="7938"/>
          <w:tab w:val="right" w:pos="9639"/>
        </w:tabs>
        <w:ind w:right="2"/>
        <w:rPr>
          <w:rFonts w:ascii="Arial" w:hAnsi="Arial" w:cs="Arial"/>
          <w:b/>
          <w:bCs/>
          <w:sz w:val="28"/>
        </w:rPr>
      </w:pPr>
      <w:bookmarkStart w:id="0" w:name="OLE_LINK3"/>
      <w:bookmarkStart w:id="1" w:name="OLE_LINK4"/>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ab/>
      </w:r>
      <w:r w:rsidR="00EB1F72">
        <w:rPr>
          <w:rFonts w:ascii="Arial" w:hAnsi="Arial" w:cs="Arial"/>
          <w:b/>
          <w:bCs/>
          <w:sz w:val="28"/>
        </w:rPr>
        <w:t xml:space="preserve">                              </w:t>
      </w:r>
      <w:r w:rsidR="007477B4">
        <w:rPr>
          <w:rFonts w:ascii="Arial" w:hAnsi="Arial" w:cs="Arial"/>
          <w:b/>
          <w:bCs/>
          <w:sz w:val="28"/>
        </w:rPr>
        <w:t xml:space="preserve">                   </w:t>
      </w:r>
      <w:r w:rsidRPr="00E524D0">
        <w:rPr>
          <w:rFonts w:ascii="Arial" w:hAnsi="Arial" w:cs="Arial"/>
          <w:b/>
          <w:bCs/>
          <w:sz w:val="28"/>
        </w:rPr>
        <w:t>R1-2</w:t>
      </w:r>
      <w:r w:rsidR="007477B4">
        <w:rPr>
          <w:rFonts w:ascii="Arial" w:hAnsi="Arial" w:cs="Arial"/>
          <w:b/>
          <w:bCs/>
          <w:sz w:val="28"/>
        </w:rPr>
        <w:t>201938</w:t>
      </w:r>
    </w:p>
    <w:p w:rsidR="00BA44D5" w:rsidRPr="009513AC" w:rsidRDefault="00BA44D5" w:rsidP="00BA44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0"/>
    <w:bookmarkEnd w:id="1"/>
    <w:p w:rsidR="00A92DED" w:rsidRPr="00BA44D5"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2" w:name="Title"/>
      <w:bookmarkEnd w:id="2"/>
      <w:r w:rsidRPr="003B5F4D">
        <w:rPr>
          <w:rFonts w:ascii="Arial" w:hAnsi="Arial" w:cs="Arial"/>
          <w:b/>
          <w:bCs/>
          <w:color w:val="000000"/>
          <w:sz w:val="24"/>
        </w:rPr>
        <w:tab/>
      </w:r>
      <w:r w:rsidR="0073116A">
        <w:rPr>
          <w:rFonts w:ascii="Arial" w:hAnsi="Arial" w:cs="Arial"/>
          <w:b/>
          <w:bCs/>
          <w:color w:val="000000"/>
          <w:sz w:val="24"/>
        </w:rPr>
        <w:t xml:space="preserve">Discussion on UE features for NR </w:t>
      </w:r>
      <w:r w:rsidR="00F95B0F">
        <w:rPr>
          <w:rFonts w:ascii="Arial" w:hAnsi="Arial" w:cs="Arial"/>
          <w:b/>
          <w:bCs/>
          <w:color w:val="000000"/>
          <w:sz w:val="24"/>
        </w:rPr>
        <w:t>DSS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BA44D5">
        <w:rPr>
          <w:rFonts w:asciiTheme="minorEastAsia" w:eastAsiaTheme="minorEastAsia" w:hAnsiTheme="minorEastAsia" w:cs="Arial" w:hint="eastAsia"/>
          <w:b/>
          <w:bCs/>
          <w:sz w:val="24"/>
          <w:lang w:eastAsia="zh-CN"/>
        </w:rPr>
        <w:t>6</w:t>
      </w:r>
      <w:r w:rsidR="00D60BEE">
        <w:rPr>
          <w:rFonts w:ascii="Arial" w:hAnsi="Arial" w:cs="Arial"/>
          <w:b/>
          <w:bCs/>
          <w:sz w:val="24"/>
        </w:rPr>
        <w:t>.</w:t>
      </w:r>
      <w:r w:rsidR="0073116A">
        <w:rPr>
          <w:rFonts w:ascii="Arial" w:hAnsi="Arial" w:cs="Arial"/>
          <w:b/>
          <w:bCs/>
          <w:sz w:val="24"/>
        </w:rPr>
        <w:t>1</w:t>
      </w:r>
      <w:r w:rsidR="00280553">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CF3420" w:rsidRPr="00434E65">
        <w:rPr>
          <w:rFonts w:ascii="Times New Roman" w:eastAsia="宋体" w:hAnsi="Times New Roman"/>
          <w:color w:val="000000"/>
          <w:sz w:val="21"/>
          <w:szCs w:val="22"/>
          <w:lang w:eastAsia="zh-CN"/>
        </w:rPr>
        <w:t>7</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w:t>
      </w:r>
      <w:r w:rsidR="00EB1F72">
        <w:rPr>
          <w:rFonts w:ascii="Times New Roman" w:eastAsia="宋体" w:hAnsi="Times New Roman"/>
          <w:color w:val="000000"/>
          <w:sz w:val="21"/>
          <w:szCs w:val="22"/>
          <w:lang w:eastAsia="zh-CN"/>
        </w:rPr>
        <w:t>DS</w:t>
      </w:r>
      <w:r w:rsidR="0058578A" w:rsidRPr="00434E65">
        <w:rPr>
          <w:rFonts w:ascii="Times New Roman" w:eastAsia="宋体" w:hAnsi="Times New Roman"/>
          <w:color w:val="000000"/>
          <w:sz w:val="21"/>
          <w:szCs w:val="22"/>
          <w:lang w:eastAsia="zh-CN"/>
        </w:rPr>
        <w:t xml:space="preserve">S was discussed and </w:t>
      </w:r>
      <w:r w:rsidR="00EB1F72">
        <w:rPr>
          <w:rFonts w:ascii="Times New Roman" w:eastAsia="宋体" w:hAnsi="Times New Roman"/>
          <w:color w:val="000000"/>
          <w:sz w:val="21"/>
          <w:szCs w:val="22"/>
          <w:lang w:eastAsia="zh-CN"/>
        </w:rPr>
        <w:t>agreements on FG 34-1, FG 34-2 and FG 35-1 were achieved</w:t>
      </w:r>
      <w:r w:rsidR="003538C4">
        <w:rPr>
          <w:rFonts w:ascii="Times New Roman" w:eastAsia="宋体" w:hAnsi="Times New Roman"/>
          <w:color w:val="000000"/>
          <w:sz w:val="21"/>
          <w:szCs w:val="22"/>
          <w:lang w:eastAsia="zh-CN"/>
        </w:rPr>
        <w:t>.</w:t>
      </w:r>
      <w:r w:rsidR="00EB1F72">
        <w:rPr>
          <w:rFonts w:ascii="Times New Roman" w:eastAsia="宋体" w:hAnsi="Times New Roman"/>
          <w:color w:val="000000"/>
          <w:sz w:val="21"/>
          <w:szCs w:val="22"/>
          <w:lang w:eastAsia="zh-CN"/>
        </w:rPr>
        <w:fldChar w:fldCharType="begin"/>
      </w:r>
      <w:r w:rsidR="00EB1F72">
        <w:rPr>
          <w:rFonts w:ascii="Times New Roman" w:eastAsia="宋体" w:hAnsi="Times New Roman"/>
          <w:color w:val="000000"/>
          <w:sz w:val="21"/>
          <w:szCs w:val="22"/>
          <w:lang w:eastAsia="zh-CN"/>
        </w:rPr>
        <w:instrText xml:space="preserve"> REF _Ref95397944 \r \h </w:instrText>
      </w:r>
      <w:r w:rsidR="00EB1F72">
        <w:rPr>
          <w:rFonts w:ascii="Times New Roman" w:eastAsia="宋体" w:hAnsi="Times New Roman"/>
          <w:color w:val="000000"/>
          <w:sz w:val="21"/>
          <w:szCs w:val="22"/>
          <w:lang w:eastAsia="zh-CN"/>
        </w:rPr>
      </w:r>
      <w:r w:rsidR="00EB1F72">
        <w:rPr>
          <w:rFonts w:ascii="Times New Roman" w:eastAsia="宋体" w:hAnsi="Times New Roman"/>
          <w:color w:val="000000"/>
          <w:sz w:val="21"/>
          <w:szCs w:val="22"/>
          <w:lang w:eastAsia="zh-CN"/>
        </w:rPr>
        <w:fldChar w:fldCharType="separate"/>
      </w:r>
      <w:r w:rsidR="00EB1F72">
        <w:rPr>
          <w:rFonts w:ascii="Times New Roman" w:eastAsia="宋体" w:hAnsi="Times New Roman"/>
          <w:color w:val="000000"/>
          <w:sz w:val="21"/>
          <w:szCs w:val="22"/>
          <w:lang w:eastAsia="zh-CN"/>
        </w:rPr>
        <w:t>[1]</w:t>
      </w:r>
      <w:r w:rsidR="00EB1F72">
        <w:rPr>
          <w:rFonts w:ascii="Times New Roman" w:eastAsia="宋体" w:hAnsi="Times New Roman"/>
          <w:color w:val="000000"/>
          <w:sz w:val="21"/>
          <w:szCs w:val="22"/>
          <w:lang w:eastAsia="zh-CN"/>
        </w:rPr>
        <w:fldChar w:fldCharType="end"/>
      </w:r>
      <w:r w:rsidR="003538C4">
        <w:rPr>
          <w:rFonts w:ascii="Times New Roman" w:eastAsia="宋体" w:hAnsi="Times New Roman"/>
          <w:color w:val="000000"/>
          <w:sz w:val="21"/>
          <w:szCs w:val="22"/>
          <w:lang w:eastAsia="zh-CN"/>
        </w:rPr>
        <w:t xml:space="preserve">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w:t>
      </w:r>
      <w:r w:rsidR="006027C4">
        <w:rPr>
          <w:rFonts w:eastAsia="宋体"/>
          <w:color w:val="000000"/>
          <w:sz w:val="21"/>
          <w:szCs w:val="22"/>
          <w:lang w:val="en-US" w:eastAsia="zh-CN"/>
        </w:rPr>
        <w:t>DS</w:t>
      </w:r>
      <w:r w:rsidR="00303D02">
        <w:rPr>
          <w:rFonts w:eastAsia="宋体"/>
          <w:color w:val="000000"/>
          <w:sz w:val="21"/>
          <w:szCs w:val="22"/>
          <w:lang w:val="en-US" w:eastAsia="zh-CN"/>
        </w:rPr>
        <w:t>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w:t>
      </w:r>
      <w:r w:rsidR="00EB1F72">
        <w:rPr>
          <w:rFonts w:ascii="Times New Roman" w:eastAsiaTheme="minorEastAsia" w:hAnsi="Times New Roman"/>
          <w:b/>
          <w:sz w:val="21"/>
          <w:szCs w:val="21"/>
          <w:u w:val="single"/>
          <w:lang w:val="en-US" w:eastAsia="zh-CN"/>
        </w:rPr>
        <w:t>4</w:t>
      </w:r>
      <w:r w:rsidRPr="00252FF9">
        <w:rPr>
          <w:rFonts w:ascii="Times New Roman" w:eastAsiaTheme="minorEastAsia" w:hAnsi="Times New Roman"/>
          <w:b/>
          <w:sz w:val="21"/>
          <w:szCs w:val="21"/>
          <w:u w:val="single"/>
          <w:lang w:val="en-US" w:eastAsia="zh-CN"/>
        </w:rPr>
        <w:t>-1:</w:t>
      </w:r>
    </w:p>
    <w:p w:rsidR="00252FF9" w:rsidRDefault="002715B8"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For component 2), one open issue is how to define the time granularity for simultaneous reception on PCell/PSCell and sSCell</w:t>
      </w:r>
      <w:r w:rsidR="00252FF9">
        <w:rPr>
          <w:rFonts w:ascii="Times New Roman" w:eastAsiaTheme="minorEastAsia" w:hAnsi="Times New Roman"/>
          <w:sz w:val="21"/>
          <w:szCs w:val="21"/>
          <w:lang w:val="en-US" w:eastAsia="zh-CN"/>
        </w:rPr>
        <w:t>.</w:t>
      </w:r>
      <w:r w:rsidR="00971C4A">
        <w:rPr>
          <w:rFonts w:ascii="Times New Roman" w:eastAsiaTheme="minorEastAsia" w:hAnsi="Times New Roman"/>
          <w:sz w:val="21"/>
          <w:szCs w:val="21"/>
          <w:lang w:val="en-US" w:eastAsia="zh-CN"/>
        </w:rPr>
        <w:t xml:space="preserve"> It has been discussed for several meetings and unfortunately no consensus so far. The main concern on CCS from SCell to PCell/PSCell is UE complexity. From this perspective, take slot as the time granularity for PDCCH monitoring on sSCell and PCell/PSCell is sufficient and reasonable.</w:t>
      </w:r>
    </w:p>
    <w:p w:rsidR="00252FF9" w:rsidRDefault="00252FF9" w:rsidP="00252FF9">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sidR="00A06A17">
        <w:rPr>
          <w:rFonts w:ascii="Times New Roman" w:eastAsiaTheme="minorEastAsia" w:hAnsi="Times New Roman"/>
          <w:b/>
          <w:sz w:val="21"/>
          <w:szCs w:val="21"/>
          <w:lang w:val="en-US" w:eastAsia="zh-CN"/>
        </w:rPr>
        <w:t>For component 2)</w:t>
      </w:r>
      <w:r w:rsidR="007A1F9E">
        <w:rPr>
          <w:rFonts w:ascii="Times New Roman" w:eastAsiaTheme="minorEastAsia" w:hAnsi="Times New Roman"/>
          <w:b/>
          <w:sz w:val="21"/>
          <w:szCs w:val="21"/>
          <w:lang w:val="en-US" w:eastAsia="zh-CN"/>
        </w:rPr>
        <w:t xml:space="preserve"> under FG 34-1</w:t>
      </w:r>
      <w:r w:rsidR="00A06A17">
        <w:rPr>
          <w:rFonts w:ascii="Times New Roman" w:eastAsiaTheme="minorEastAsia" w:hAnsi="Times New Roman"/>
          <w:b/>
          <w:sz w:val="21"/>
          <w:szCs w:val="21"/>
          <w:lang w:val="en-US" w:eastAsia="zh-CN"/>
        </w:rPr>
        <w:t xml:space="preserve">, UE does not monitor sSCell USS sets and search space sets on PCell/PSCell in </w:t>
      </w:r>
      <w:r w:rsidR="0043353A">
        <w:rPr>
          <w:rFonts w:ascii="Times New Roman" w:eastAsiaTheme="minorEastAsia" w:hAnsi="Times New Roman"/>
          <w:b/>
          <w:sz w:val="21"/>
          <w:szCs w:val="21"/>
          <w:lang w:val="en-US" w:eastAsia="zh-CN"/>
        </w:rPr>
        <w:t>overlapping</w:t>
      </w:r>
      <w:r w:rsidR="00A06A17">
        <w:rPr>
          <w:rFonts w:ascii="Times New Roman" w:eastAsiaTheme="minorEastAsia" w:hAnsi="Times New Roman"/>
          <w:b/>
          <w:sz w:val="21"/>
          <w:szCs w:val="21"/>
          <w:lang w:val="en-US" w:eastAsia="zh-CN"/>
        </w:rPr>
        <w:t xml:space="preserve"> slot of PCell/PSCell</w:t>
      </w:r>
      <w:r w:rsidR="0043353A">
        <w:rPr>
          <w:rFonts w:ascii="Times New Roman" w:eastAsiaTheme="minorEastAsia" w:hAnsi="Times New Roman"/>
          <w:b/>
          <w:sz w:val="21"/>
          <w:szCs w:val="21"/>
          <w:lang w:val="en-US" w:eastAsia="zh-CN"/>
        </w:rPr>
        <w:t xml:space="preserve"> and sSCell</w:t>
      </w:r>
      <w:r w:rsidRPr="00C37D21">
        <w:rPr>
          <w:rFonts w:ascii="Times New Roman" w:eastAsiaTheme="minorEastAsia" w:hAnsi="Times New Roman"/>
          <w:b/>
          <w:sz w:val="21"/>
          <w:szCs w:val="21"/>
          <w:lang w:val="en-US" w:eastAsia="zh-CN"/>
        </w:rPr>
        <w:t>.</w:t>
      </w:r>
    </w:p>
    <w:p w:rsidR="00A06A17" w:rsidRDefault="00A06A17" w:rsidP="00252FF9">
      <w:pPr>
        <w:spacing w:beforeLines="50" w:before="120"/>
        <w:ind w:left="0" w:firstLine="0"/>
        <w:rPr>
          <w:rFonts w:ascii="Times New Roman" w:eastAsiaTheme="minorEastAsia" w:hAnsi="Times New Roman"/>
          <w:b/>
          <w:sz w:val="21"/>
          <w:szCs w:val="21"/>
          <w:lang w:val="en-US" w:eastAsia="zh-CN"/>
        </w:rPr>
      </w:pPr>
    </w:p>
    <w:p w:rsidR="00A06A17" w:rsidRDefault="00A06A17" w:rsidP="00252FF9">
      <w:pPr>
        <w:spacing w:beforeLines="50" w:before="120"/>
        <w:ind w:left="0" w:firstLine="0"/>
        <w:rPr>
          <w:rFonts w:ascii="Times New Roman" w:eastAsiaTheme="minorEastAsia" w:hAnsi="Times New Roman"/>
          <w:sz w:val="21"/>
          <w:szCs w:val="21"/>
          <w:lang w:val="en-US" w:eastAsia="zh-CN"/>
        </w:rPr>
      </w:pPr>
      <w:r w:rsidRPr="008C4A9C">
        <w:rPr>
          <w:rFonts w:ascii="Times New Roman" w:eastAsiaTheme="minorEastAsia" w:hAnsi="Times New Roman"/>
          <w:sz w:val="21"/>
          <w:szCs w:val="21"/>
          <w:lang w:val="en-US" w:eastAsia="zh-CN"/>
        </w:rPr>
        <w:t>In RAN1#107 e-meeting,</w:t>
      </w:r>
      <w:r w:rsidR="00E645D3">
        <w:rPr>
          <w:rFonts w:ascii="Times New Roman" w:eastAsiaTheme="minorEastAsia" w:hAnsi="Times New Roman"/>
          <w:sz w:val="21"/>
          <w:szCs w:val="21"/>
          <w:lang w:val="en-US" w:eastAsia="zh-CN"/>
        </w:rPr>
        <w:t xml:space="preserve"> the following agreement was achieved:</w:t>
      </w:r>
    </w:p>
    <w:tbl>
      <w:tblPr>
        <w:tblStyle w:val="af1"/>
        <w:tblW w:w="0" w:type="auto"/>
        <w:tblLook w:val="04A0" w:firstRow="1" w:lastRow="0" w:firstColumn="1" w:lastColumn="0" w:noHBand="0" w:noVBand="1"/>
      </w:tblPr>
      <w:tblGrid>
        <w:gridCol w:w="9631"/>
      </w:tblGrid>
      <w:tr w:rsidR="00BE75BD" w:rsidTr="00BE75BD">
        <w:tc>
          <w:tcPr>
            <w:tcW w:w="14556" w:type="dxa"/>
          </w:tcPr>
          <w:p w:rsidR="00BE75BD" w:rsidRPr="00911946" w:rsidRDefault="00BE75BD" w:rsidP="00BE75BD">
            <w:pPr>
              <w:rPr>
                <w:rFonts w:eastAsia="等线"/>
                <w:b/>
              </w:rPr>
            </w:pPr>
            <w:r w:rsidRPr="00911946">
              <w:rPr>
                <w:rFonts w:eastAsia="等线"/>
                <w:b/>
                <w:highlight w:val="green"/>
              </w:rPr>
              <w:t>Agreement</w:t>
            </w:r>
          </w:p>
          <w:p w:rsidR="00BE75BD" w:rsidRDefault="00BE75BD" w:rsidP="00BE75BD">
            <w:pPr>
              <w:pStyle w:val="aff0"/>
              <w:numPr>
                <w:ilvl w:val="0"/>
                <w:numId w:val="41"/>
              </w:numPr>
              <w:spacing w:after="160" w:line="259" w:lineRule="auto"/>
              <w:ind w:leftChars="0"/>
              <w:contextualSpacing/>
            </w:pPr>
            <w:r>
              <w:t xml:space="preserve">Following approaches for PDCCH monitoring and BD limit handling </w:t>
            </w:r>
            <w:r w:rsidRPr="00BC3CFB">
              <w:t>is supported</w:t>
            </w:r>
            <w:r>
              <w:t xml:space="preserve"> for Type A UE</w:t>
            </w:r>
          </w:p>
          <w:p w:rsidR="00BE75BD" w:rsidRDefault="00BE75BD" w:rsidP="00BE75BD">
            <w:pPr>
              <w:pStyle w:val="aff0"/>
              <w:numPr>
                <w:ilvl w:val="2"/>
                <w:numId w:val="41"/>
              </w:numPr>
              <w:spacing w:after="160" w:line="259" w:lineRule="auto"/>
              <w:ind w:leftChars="0"/>
              <w:contextualSpacing/>
              <w:rPr>
                <w:strike/>
                <w:color w:val="FF0000"/>
              </w:rPr>
            </w:pPr>
            <w:r>
              <w:t>Additional simplifications to PDCCH monitoring</w:t>
            </w:r>
            <w:r>
              <w:rPr>
                <w:strike/>
                <w:color w:val="FF0000"/>
              </w:rPr>
              <w:t xml:space="preserve"> </w:t>
            </w:r>
          </w:p>
          <w:p w:rsidR="00BE75BD" w:rsidRDefault="00BE75BD" w:rsidP="00BE75BD">
            <w:pPr>
              <w:pStyle w:val="aff0"/>
              <w:numPr>
                <w:ilvl w:val="3"/>
                <w:numId w:val="41"/>
              </w:numPr>
              <w:spacing w:after="160" w:line="259" w:lineRule="auto"/>
              <w:ind w:leftChars="0"/>
              <w:contextualSpacing/>
            </w:pPr>
            <w:r>
              <w:t>Type A UE as per RAN1#105-e agreement and</w:t>
            </w:r>
          </w:p>
          <w:p w:rsidR="00BE75BD" w:rsidRDefault="00BE75BD" w:rsidP="00BE75BD">
            <w:pPr>
              <w:pStyle w:val="aff0"/>
              <w:numPr>
                <w:ilvl w:val="4"/>
                <w:numId w:val="41"/>
              </w:numPr>
              <w:spacing w:after="160" w:line="259" w:lineRule="auto"/>
              <w:ind w:leftChars="0"/>
              <w:contextualSpacing/>
            </w:pPr>
            <w:r>
              <w:t xml:space="preserve">no simultaneous monitoring between ‘USS sets (for P(S)Cell scheduling) on sSCell’ and ‘Type 0/0A/1/2/CSS sets on P(S)Cell for DCI formats with CRC scrambled by C-RNTI/MCS-C-RNTI/CS-RNTI’ </w:t>
            </w:r>
          </w:p>
          <w:p w:rsidR="00BE75BD" w:rsidRPr="00BE75BD" w:rsidRDefault="00BE75BD" w:rsidP="00BE75BD">
            <w:pPr>
              <w:pStyle w:val="aff0"/>
              <w:numPr>
                <w:ilvl w:val="4"/>
                <w:numId w:val="41"/>
              </w:numPr>
              <w:spacing w:after="160" w:line="259" w:lineRule="auto"/>
              <w:ind w:leftChars="0"/>
              <w:contextualSpacing/>
            </w:pPr>
            <w:r>
              <w:t>simultaneous monitoring of ‘USS sets (for P(S)Cell scheduling) on sSCell’ and ‘Type 0/0A/1/2/CSS sets on P(S)Cell for DCI formats with CRC not scrambled by C-RNTI/MCS-C-RNTI/CS-RNTI’</w:t>
            </w:r>
          </w:p>
        </w:tc>
      </w:tr>
    </w:tbl>
    <w:p w:rsidR="00E645D3" w:rsidRDefault="00BE75BD" w:rsidP="00252FF9">
      <w:pPr>
        <w:spacing w:beforeLines="50" w:before="120"/>
        <w:ind w:left="0" w:firstLine="0"/>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 xml:space="preserve">n short, there is a restriction related to </w:t>
      </w:r>
      <w:r>
        <w:t>Type 0/0A/1/2/CSS sets on P(S)Cell for Type A UE, i.e. Typ</w:t>
      </w:r>
      <w:r w:rsidR="00D85DE4">
        <w:t>e A UE cannot monitor</w:t>
      </w:r>
      <w:r>
        <w:t xml:space="preserve"> USS sets on sSCell and Type 0/0A/1/2/CSS sets on P(S)Cell for DCI formats with CRC scrambled by C-RNTI/MCS-C-RNTI/CS-RNTI simultaneously. </w:t>
      </w:r>
      <w:r w:rsidR="00161119">
        <w:t>To make the search space restriction clear, component 2) should address the above agreement with a sub-bullet.</w:t>
      </w:r>
    </w:p>
    <w:p w:rsidR="00161119" w:rsidRDefault="00161119" w:rsidP="00161119">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sub-bullet under compo</w:t>
      </w:r>
      <w:r w:rsidR="00631ADC">
        <w:rPr>
          <w:rFonts w:ascii="Times New Roman" w:eastAsiaTheme="minorEastAsia" w:hAnsi="Times New Roman"/>
          <w:b/>
          <w:sz w:val="21"/>
          <w:szCs w:val="21"/>
          <w:lang w:val="en-US" w:eastAsia="zh-CN"/>
        </w:rPr>
        <w:t xml:space="preserve">nent 2) in order to </w:t>
      </w:r>
      <w:r w:rsidR="00CE4A5A">
        <w:rPr>
          <w:rFonts w:ascii="Times New Roman" w:eastAsiaTheme="minorEastAsia" w:hAnsi="Times New Roman"/>
          <w:b/>
          <w:sz w:val="21"/>
          <w:szCs w:val="21"/>
          <w:lang w:val="en-US" w:eastAsia="zh-CN"/>
        </w:rPr>
        <w:t>complete</w:t>
      </w:r>
      <w:r w:rsidR="00631ADC">
        <w:rPr>
          <w:rFonts w:ascii="Times New Roman" w:eastAsiaTheme="minorEastAsia" w:hAnsi="Times New Roman"/>
          <w:b/>
          <w:sz w:val="21"/>
          <w:szCs w:val="21"/>
          <w:lang w:val="en-US" w:eastAsia="zh-CN"/>
        </w:rPr>
        <w:t xml:space="preserve"> the big picture on search space restrictions:</w:t>
      </w:r>
    </w:p>
    <w:p w:rsidR="00631ADC" w:rsidRPr="00631ADC" w:rsidRDefault="00631ADC" w:rsidP="00631ADC">
      <w:pPr>
        <w:pStyle w:val="aff0"/>
        <w:numPr>
          <w:ilvl w:val="0"/>
          <w:numId w:val="42"/>
        </w:numPr>
        <w:spacing w:beforeLines="50" w:before="120"/>
        <w:ind w:leftChars="0"/>
        <w:rPr>
          <w:rFonts w:ascii="Times New Roman" w:eastAsiaTheme="minorEastAsia" w:hAnsi="Times New Roman"/>
          <w:b/>
          <w:i/>
          <w:sz w:val="21"/>
          <w:szCs w:val="21"/>
          <w:lang w:val="en-US" w:eastAsia="zh-CN"/>
        </w:rPr>
      </w:pPr>
      <w:r w:rsidRPr="00631ADC">
        <w:rPr>
          <w:b/>
          <w:i/>
        </w:rPr>
        <w:t>Type 0/0A/1/2/CSS sets on P(S)Cell for DCI formats with CRC scrambled by C-RNTI/MCS-C-RNTI/CS-RNTI</w:t>
      </w:r>
    </w:p>
    <w:p w:rsidR="00161119" w:rsidRDefault="00161119" w:rsidP="00252FF9">
      <w:pPr>
        <w:spacing w:beforeLines="50" w:before="120"/>
        <w:ind w:left="0" w:firstLine="0"/>
        <w:rPr>
          <w:rFonts w:ascii="Times New Roman" w:eastAsiaTheme="minorEastAsia" w:hAnsi="Times New Roman"/>
          <w:sz w:val="21"/>
          <w:szCs w:val="21"/>
          <w:lang w:val="en-US" w:eastAsia="zh-CN"/>
        </w:rPr>
      </w:pPr>
    </w:p>
    <w:p w:rsidR="00B75851" w:rsidRDefault="00B75851" w:rsidP="00252FF9">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In RAN1#107 e-meeting, the following agreement was achieved:</w:t>
      </w:r>
    </w:p>
    <w:tbl>
      <w:tblPr>
        <w:tblStyle w:val="af1"/>
        <w:tblW w:w="0" w:type="auto"/>
        <w:tblLook w:val="04A0" w:firstRow="1" w:lastRow="0" w:firstColumn="1" w:lastColumn="0" w:noHBand="0" w:noVBand="1"/>
      </w:tblPr>
      <w:tblGrid>
        <w:gridCol w:w="9631"/>
      </w:tblGrid>
      <w:tr w:rsidR="0074141B" w:rsidTr="0074141B">
        <w:tc>
          <w:tcPr>
            <w:tcW w:w="14556" w:type="dxa"/>
          </w:tcPr>
          <w:p w:rsidR="0074141B" w:rsidRPr="00911946" w:rsidRDefault="0074141B" w:rsidP="0074141B">
            <w:pPr>
              <w:rPr>
                <w:rFonts w:eastAsia="等线"/>
                <w:b/>
              </w:rPr>
            </w:pPr>
            <w:r w:rsidRPr="00911946">
              <w:rPr>
                <w:rFonts w:eastAsia="等线"/>
                <w:b/>
                <w:highlight w:val="green"/>
              </w:rPr>
              <w:t>Agreement</w:t>
            </w:r>
          </w:p>
          <w:p w:rsidR="0074141B" w:rsidRPr="0074141B" w:rsidRDefault="0074141B" w:rsidP="0074141B">
            <w:pPr>
              <w:pStyle w:val="aff0"/>
              <w:numPr>
                <w:ilvl w:val="0"/>
                <w:numId w:val="41"/>
              </w:numPr>
              <w:spacing w:after="160" w:line="259" w:lineRule="auto"/>
              <w:ind w:leftChars="0"/>
              <w:contextualSpacing/>
              <w:jc w:val="both"/>
            </w:pPr>
            <w:r w:rsidRPr="00466A6D">
              <w:t>BD/CCE limits for Type B U</w:t>
            </w:r>
            <w:r>
              <w:t>E</w:t>
            </w:r>
            <w:r w:rsidRPr="00466A6D">
              <w:t xml:space="preserve">s are applicable for </w:t>
            </w:r>
            <w:r>
              <w:t>Type A</w:t>
            </w:r>
            <w:r w:rsidRPr="00466A6D">
              <w:t xml:space="preserve"> U</w:t>
            </w:r>
            <w:r>
              <w:t>E</w:t>
            </w:r>
            <w:r w:rsidRPr="00466A6D">
              <w:t>s supporting cross-carrier scheduling from sSCell to P(S)Cell</w:t>
            </w:r>
          </w:p>
        </w:tc>
      </w:tr>
    </w:tbl>
    <w:p w:rsidR="0074141B" w:rsidRDefault="0074141B" w:rsidP="00252FF9">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w:t>
      </w:r>
      <w:r>
        <w:rPr>
          <w:rFonts w:ascii="Times New Roman" w:eastAsiaTheme="minorEastAsia" w:hAnsi="Times New Roman"/>
          <w:sz w:val="21"/>
          <w:szCs w:val="21"/>
          <w:lang w:val="en-US" w:eastAsia="zh-CN"/>
        </w:rPr>
        <w:t xml:space="preserve">he same mechanisms for BD/CCE limit determination and allocation as Type B UE is reused by Type A UE. </w:t>
      </w:r>
      <w:r w:rsidR="00045011">
        <w:rPr>
          <w:rFonts w:ascii="Times New Roman" w:eastAsiaTheme="minorEastAsia" w:hAnsi="Times New Roman"/>
          <w:sz w:val="21"/>
          <w:szCs w:val="21"/>
          <w:lang w:val="en-US" w:eastAsia="zh-CN"/>
        </w:rPr>
        <w:t>Accordingly, we have the following agreement:</w:t>
      </w:r>
    </w:p>
    <w:p w:rsidR="00045011" w:rsidRDefault="00045011" w:rsidP="0004501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lastRenderedPageBreak/>
        <w:t xml:space="preserve">Proposal </w:t>
      </w:r>
      <w:r w:rsidR="00FA7C13">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sidR="00CE4A5A">
        <w:rPr>
          <w:rFonts w:ascii="Times New Roman" w:eastAsiaTheme="minorEastAsia" w:hAnsi="Times New Roman"/>
          <w:b/>
          <w:sz w:val="21"/>
          <w:szCs w:val="21"/>
          <w:lang w:val="en-US" w:eastAsia="zh-CN"/>
        </w:rPr>
        <w:t>Component 3) should be updated</w:t>
      </w:r>
      <w:r w:rsidR="00FA7C13">
        <w:rPr>
          <w:rFonts w:ascii="Times New Roman" w:eastAsiaTheme="minorEastAsia" w:hAnsi="Times New Roman"/>
          <w:b/>
          <w:sz w:val="21"/>
          <w:szCs w:val="21"/>
          <w:lang w:val="en-US" w:eastAsia="zh-CN"/>
        </w:rPr>
        <w:t xml:space="preserve"> as below:</w:t>
      </w:r>
    </w:p>
    <w:p w:rsidR="00FA7C13" w:rsidRPr="00854AC0" w:rsidRDefault="00854AC0" w:rsidP="00854AC0">
      <w:pPr>
        <w:pStyle w:val="aff0"/>
        <w:numPr>
          <w:ilvl w:val="0"/>
          <w:numId w:val="42"/>
        </w:numPr>
        <w:spacing w:beforeLines="50" w:before="120"/>
        <w:ind w:leftChars="0"/>
        <w:rPr>
          <w:rFonts w:ascii="Times New Roman" w:eastAsiaTheme="minorEastAsia" w:hAnsi="Times New Roman"/>
          <w:b/>
          <w:i/>
          <w:sz w:val="21"/>
          <w:szCs w:val="21"/>
          <w:lang w:val="en-US" w:eastAsia="zh-CN"/>
        </w:rPr>
      </w:pPr>
      <w:r w:rsidRPr="00854AC0">
        <w:rPr>
          <w:rFonts w:ascii="Times New Roman" w:eastAsiaTheme="minorEastAsia" w:hAnsi="Times New Roman"/>
          <w:b/>
          <w:i/>
          <w:sz w:val="21"/>
          <w:szCs w:val="21"/>
          <w:lang w:val="en-US" w:eastAsia="zh-CN"/>
        </w:rPr>
        <w:t>Configuration of scaling factor α  for BD and CCE limit handling and PDCCH overbooking handling on P(S)Cell</w:t>
      </w:r>
    </w:p>
    <w:p w:rsidR="00045011" w:rsidRPr="00045011" w:rsidRDefault="00045011" w:rsidP="00252FF9">
      <w:pPr>
        <w:spacing w:beforeLines="50" w:before="120"/>
        <w:ind w:left="0" w:firstLine="0"/>
        <w:rPr>
          <w:rFonts w:ascii="Times New Roman" w:eastAsiaTheme="minorEastAsia" w:hAnsi="Times New Roman"/>
          <w:sz w:val="21"/>
          <w:szCs w:val="21"/>
          <w:lang w:val="en-US" w:eastAsia="zh-CN"/>
        </w:rPr>
      </w:pPr>
    </w:p>
    <w:p w:rsidR="00F74385" w:rsidRDefault="00963886" w:rsidP="009D1542">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The motivation of supporting CCS from SCell to PCell/PSCell is </w:t>
      </w:r>
      <w:r w:rsidR="001073D8">
        <w:rPr>
          <w:rFonts w:ascii="Times New Roman" w:eastAsiaTheme="minorEastAsia" w:hAnsi="Times New Roman"/>
          <w:sz w:val="21"/>
          <w:szCs w:val="21"/>
          <w:lang w:val="en-US" w:eastAsia="zh-CN"/>
        </w:rPr>
        <w:t xml:space="preserve">to increase the NR PDCCH capacity which is </w:t>
      </w:r>
      <w:r w:rsidR="009D1542">
        <w:rPr>
          <w:rFonts w:ascii="Times New Roman" w:eastAsiaTheme="minorEastAsia" w:hAnsi="Times New Roman"/>
          <w:sz w:val="21"/>
          <w:szCs w:val="21"/>
          <w:lang w:val="en-US" w:eastAsia="zh-CN"/>
        </w:rPr>
        <w:t xml:space="preserve">reduced on the PCell/PSCell because of LTE CRS. Considering the target scenario is </w:t>
      </w:r>
      <w:r w:rsidR="00D452D1">
        <w:rPr>
          <w:rFonts w:ascii="Times New Roman" w:eastAsiaTheme="minorEastAsia" w:hAnsi="Times New Roman"/>
          <w:sz w:val="21"/>
          <w:szCs w:val="21"/>
          <w:lang w:val="en-US" w:eastAsia="zh-CN"/>
        </w:rPr>
        <w:t>NR-LTE co-existence and only 15 kHz is available for LTE, we think PCell/PSCell should focus on 15 kHz in Rel-17 DSS.</w:t>
      </w:r>
      <w:r w:rsidR="00F74385">
        <w:rPr>
          <w:rFonts w:ascii="Times New Roman" w:eastAsiaTheme="minorEastAsia" w:hAnsi="Times New Roman" w:hint="eastAsia"/>
          <w:sz w:val="21"/>
          <w:szCs w:val="21"/>
          <w:lang w:val="en-US" w:eastAsia="zh-CN"/>
        </w:rPr>
        <w:t xml:space="preserve"> </w:t>
      </w:r>
    </w:p>
    <w:p w:rsidR="00F74385" w:rsidRDefault="00F74385" w:rsidP="00F74385">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 xml:space="preserve">In Rel-17 DSS, PCell/PSCell SCS should </w:t>
      </w:r>
      <w:r w:rsidR="004A448F">
        <w:rPr>
          <w:rFonts w:ascii="Times New Roman" w:eastAsiaTheme="minorEastAsia" w:hAnsi="Times New Roman"/>
          <w:b/>
          <w:sz w:val="21"/>
          <w:szCs w:val="21"/>
          <w:lang w:val="en-US" w:eastAsia="zh-CN"/>
        </w:rPr>
        <w:t xml:space="preserve">only </w:t>
      </w:r>
      <w:r>
        <w:rPr>
          <w:rFonts w:ascii="Times New Roman" w:eastAsiaTheme="minorEastAsia" w:hAnsi="Times New Roman"/>
          <w:b/>
          <w:sz w:val="21"/>
          <w:szCs w:val="21"/>
          <w:lang w:val="en-US" w:eastAsia="zh-CN"/>
        </w:rPr>
        <w:t>be 15 kHz.</w:t>
      </w:r>
    </w:p>
    <w:p w:rsidR="00F74385" w:rsidRPr="00F74385" w:rsidRDefault="00F74385" w:rsidP="009D1542">
      <w:pPr>
        <w:spacing w:beforeLines="50" w:before="120"/>
        <w:ind w:left="0" w:firstLine="0"/>
        <w:rPr>
          <w:rFonts w:ascii="Times New Roman" w:eastAsiaTheme="minorEastAsia" w:hAnsi="Times New Roman"/>
          <w:sz w:val="21"/>
          <w:szCs w:val="21"/>
          <w:lang w:val="en-US" w:eastAsia="zh-CN"/>
        </w:rPr>
      </w:pP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w:t>
      </w:r>
      <w:r w:rsidR="00422317">
        <w:rPr>
          <w:rFonts w:ascii="Times New Roman" w:eastAsiaTheme="minorEastAsia" w:hAnsi="Times New Roman"/>
          <w:b/>
          <w:sz w:val="21"/>
          <w:szCs w:val="21"/>
          <w:u w:val="single"/>
          <w:lang w:val="en-US" w:eastAsia="zh-CN"/>
        </w:rPr>
        <w:t>4</w:t>
      </w:r>
      <w:r w:rsidRPr="00252FF9">
        <w:rPr>
          <w:rFonts w:ascii="Times New Roman" w:eastAsiaTheme="minorEastAsia" w:hAnsi="Times New Roman"/>
          <w:b/>
          <w:sz w:val="21"/>
          <w:szCs w:val="21"/>
          <w:u w:val="single"/>
          <w:lang w:val="en-US" w:eastAsia="zh-CN"/>
        </w:rPr>
        <w:t>-</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E50856" w:rsidRDefault="00787AD8"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F</w:t>
      </w:r>
      <w:r>
        <w:rPr>
          <w:rFonts w:ascii="Times New Roman" w:eastAsiaTheme="minorEastAsia" w:hAnsi="Times New Roman"/>
          <w:sz w:val="21"/>
          <w:szCs w:val="21"/>
          <w:lang w:val="en-US" w:eastAsia="zh-CN"/>
        </w:rPr>
        <w:t>or component</w:t>
      </w:r>
      <w:r w:rsidR="00220672">
        <w:rPr>
          <w:rFonts w:ascii="Times New Roman" w:eastAsiaTheme="minorEastAsia" w:hAnsi="Times New Roman"/>
          <w:sz w:val="21"/>
          <w:szCs w:val="21"/>
          <w:lang w:val="en-US" w:eastAsia="zh-CN"/>
        </w:rPr>
        <w:t xml:space="preserve"> 2), as analyzed in the aforementioned section, we think the time granularity should be slot instead of symbol.</w:t>
      </w:r>
    </w:p>
    <w:p w:rsidR="007A1F9E" w:rsidRDefault="007A1F9E" w:rsidP="007A1F9E">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component 2) under FG 34-2, UE monitor</w:t>
      </w:r>
      <w:r w:rsidR="007E70FB">
        <w:rPr>
          <w:rFonts w:ascii="Times New Roman" w:eastAsiaTheme="minorEastAsia" w:hAnsi="Times New Roman"/>
          <w:b/>
          <w:sz w:val="21"/>
          <w:szCs w:val="21"/>
          <w:lang w:val="en-US" w:eastAsia="zh-CN"/>
        </w:rPr>
        <w:t>s</w:t>
      </w:r>
      <w:r>
        <w:rPr>
          <w:rFonts w:ascii="Times New Roman" w:eastAsiaTheme="minorEastAsia" w:hAnsi="Times New Roman"/>
          <w:b/>
          <w:sz w:val="21"/>
          <w:szCs w:val="21"/>
          <w:lang w:val="en-US" w:eastAsia="zh-CN"/>
        </w:rPr>
        <w:t xml:space="preserve"> sSCell USS sets and search space sets on PCell/PSCe</w:t>
      </w:r>
      <w:r w:rsidR="007E70FB">
        <w:rPr>
          <w:rFonts w:ascii="Times New Roman" w:eastAsiaTheme="minorEastAsia" w:hAnsi="Times New Roman"/>
          <w:b/>
          <w:sz w:val="21"/>
          <w:szCs w:val="21"/>
          <w:lang w:val="en-US" w:eastAsia="zh-CN"/>
        </w:rPr>
        <w:t xml:space="preserve">ll in </w:t>
      </w:r>
      <w:r w:rsidR="0043353A">
        <w:rPr>
          <w:rFonts w:ascii="Times New Roman" w:eastAsiaTheme="minorEastAsia" w:hAnsi="Times New Roman"/>
          <w:b/>
          <w:sz w:val="21"/>
          <w:szCs w:val="21"/>
          <w:lang w:val="en-US" w:eastAsia="zh-CN"/>
        </w:rPr>
        <w:t>overlapping</w:t>
      </w:r>
      <w:r w:rsidR="007E70FB">
        <w:rPr>
          <w:rFonts w:ascii="Times New Roman" w:eastAsiaTheme="minorEastAsia" w:hAnsi="Times New Roman"/>
          <w:b/>
          <w:sz w:val="21"/>
          <w:szCs w:val="21"/>
          <w:lang w:val="en-US" w:eastAsia="zh-CN"/>
        </w:rPr>
        <w:t xml:space="preserve"> slot of PCell/PSCell</w:t>
      </w:r>
      <w:r w:rsidR="0043353A">
        <w:rPr>
          <w:rFonts w:ascii="Times New Roman" w:eastAsiaTheme="minorEastAsia" w:hAnsi="Times New Roman"/>
          <w:b/>
          <w:sz w:val="21"/>
          <w:szCs w:val="21"/>
          <w:lang w:val="en-US" w:eastAsia="zh-CN"/>
        </w:rPr>
        <w:t xml:space="preserve"> and sSCell</w:t>
      </w:r>
      <w:r w:rsidR="007E70FB">
        <w:rPr>
          <w:rFonts w:ascii="Times New Roman" w:eastAsiaTheme="minorEastAsia" w:hAnsi="Times New Roman"/>
          <w:b/>
          <w:sz w:val="21"/>
          <w:szCs w:val="21"/>
          <w:lang w:val="en-US" w:eastAsia="zh-CN"/>
        </w:rPr>
        <w:t>.</w:t>
      </w:r>
    </w:p>
    <w:p w:rsidR="007A1F9E" w:rsidRPr="007A1F9E" w:rsidRDefault="007A1F9E" w:rsidP="00AC66B6">
      <w:pPr>
        <w:spacing w:beforeLines="50" w:before="120"/>
        <w:ind w:left="0" w:firstLine="0"/>
        <w:rPr>
          <w:rFonts w:ascii="Times New Roman" w:eastAsiaTheme="minorEastAsia" w:hAnsi="Times New Roman"/>
          <w:sz w:val="21"/>
          <w:szCs w:val="21"/>
          <w:lang w:val="en-US" w:eastAsia="zh-CN"/>
        </w:rPr>
      </w:pPr>
    </w:p>
    <w:p w:rsidR="004B11E1" w:rsidRDefault="004B11E1" w:rsidP="004B11E1">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F</w:t>
      </w:r>
      <w:r>
        <w:rPr>
          <w:rFonts w:ascii="Times New Roman" w:eastAsiaTheme="minorEastAsia" w:hAnsi="Times New Roman"/>
          <w:sz w:val="21"/>
          <w:szCs w:val="21"/>
          <w:lang w:val="en-US" w:eastAsia="zh-CN"/>
        </w:rPr>
        <w:t>or component 4), as analyzed in the aforementioned section, we think the PCell/PSCell SCS should focus to 15 kHz.</w:t>
      </w:r>
    </w:p>
    <w:p w:rsidR="00E92704" w:rsidRDefault="00E92704" w:rsidP="00AC66B6">
      <w:pPr>
        <w:spacing w:beforeLines="50" w:before="120"/>
        <w:ind w:left="0" w:firstLine="0"/>
        <w:rPr>
          <w:rFonts w:ascii="Times New Roman" w:eastAsiaTheme="minorEastAsia" w:hAnsi="Times New Roman"/>
          <w:sz w:val="21"/>
          <w:szCs w:val="21"/>
          <w:lang w:val="en-US" w:eastAsia="zh-CN"/>
        </w:rPr>
      </w:pPr>
    </w:p>
    <w:p w:rsidR="00E54239" w:rsidRDefault="00CA484A"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In component 2), it </w:t>
      </w:r>
      <w:r w:rsidR="003E3E58">
        <w:rPr>
          <w:rFonts w:ascii="Times New Roman" w:eastAsiaTheme="minorEastAsia" w:hAnsi="Times New Roman"/>
          <w:sz w:val="21"/>
          <w:szCs w:val="21"/>
          <w:lang w:val="en-US" w:eastAsia="zh-CN"/>
        </w:rPr>
        <w:t>mentions that ‘</w:t>
      </w:r>
      <w:r w:rsidR="003E3E58" w:rsidRPr="00B8693C">
        <w:rPr>
          <w:rFonts w:ascii="Times New Roman" w:eastAsiaTheme="minorEastAsia" w:hAnsi="Times New Roman"/>
          <w:i/>
          <w:sz w:val="21"/>
          <w:szCs w:val="21"/>
          <w:lang w:val="en-US" w:eastAsia="zh-CN"/>
        </w:rPr>
        <w:t>sSCell USS set(s) (for CCS from sSCell to PCell/PSCell) and search space sets on PCell/PSCell can be configured</w:t>
      </w:r>
      <w:r w:rsidR="003E3E58">
        <w:rPr>
          <w:rFonts w:ascii="Times New Roman" w:eastAsiaTheme="minorEastAsia" w:hAnsi="Times New Roman"/>
          <w:sz w:val="21"/>
          <w:szCs w:val="21"/>
          <w:lang w:val="en-US" w:eastAsia="zh-CN"/>
        </w:rPr>
        <w:t>’. For a USS set, it can be configured with DCI format 0_1, 1_1, 0_2 and 1_2 per the current specification. Hence, component 2) already covers component 7) and component 7) becomes redundant.</w:t>
      </w:r>
    </w:p>
    <w:p w:rsidR="003E3E58" w:rsidRDefault="003E3E58" w:rsidP="00AC66B6">
      <w:pPr>
        <w:spacing w:beforeLines="50" w:before="120"/>
        <w:ind w:left="0" w:firstLine="0"/>
        <w:rPr>
          <w:rFonts w:ascii="Times New Roman" w:eastAsiaTheme="minorEastAsia" w:hAnsi="Times New Roman"/>
          <w:sz w:val="21"/>
          <w:szCs w:val="21"/>
          <w:lang w:val="en-US" w:eastAsia="zh-CN"/>
        </w:rPr>
      </w:pPr>
    </w:p>
    <w:p w:rsidR="003E3E58" w:rsidRDefault="003E3E58" w:rsidP="003E3E58">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w:t>
      </w:r>
      <w:r>
        <w:rPr>
          <w:rFonts w:ascii="Times New Roman" w:eastAsiaTheme="minorEastAsia" w:hAnsi="Times New Roman"/>
          <w:b/>
          <w:sz w:val="21"/>
          <w:szCs w:val="21"/>
          <w:lang w:val="en-US" w:eastAsia="zh-CN"/>
        </w:rPr>
        <w:t xml:space="preserve"> For FG 34-2, remove component 7)</w:t>
      </w:r>
      <w:r w:rsidRPr="00C37D21">
        <w:rPr>
          <w:rFonts w:ascii="Times New Roman" w:eastAsiaTheme="minorEastAsia" w:hAnsi="Times New Roman"/>
          <w:b/>
          <w:sz w:val="21"/>
          <w:szCs w:val="21"/>
          <w:lang w:val="en-US" w:eastAsia="zh-CN"/>
        </w:rPr>
        <w:t>.</w:t>
      </w:r>
    </w:p>
    <w:p w:rsidR="003E3E58" w:rsidRPr="003E3E58" w:rsidRDefault="003E3E58"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 xml:space="preserve">NR </w:t>
      </w:r>
      <w:r w:rsidR="00643207">
        <w:rPr>
          <w:rFonts w:eastAsiaTheme="minorEastAsia"/>
          <w:sz w:val="21"/>
          <w:szCs w:val="21"/>
          <w:lang w:eastAsia="zh-CN"/>
        </w:rPr>
        <w:t>DSS</w:t>
      </w:r>
      <w:r w:rsidR="005666AC">
        <w:rPr>
          <w:rFonts w:eastAsiaTheme="minorEastAsia"/>
          <w:sz w:val="21"/>
          <w:szCs w:val="21"/>
          <w:lang w:eastAsia="zh-CN"/>
        </w:rPr>
        <w:t xml:space="preserve"> UE feature group</w:t>
      </w:r>
      <w:r w:rsidR="005666AC">
        <w:rPr>
          <w:rFonts w:ascii="Times New Roman" w:eastAsia="宋体" w:hAnsi="Times New Roman"/>
          <w:color w:val="000000"/>
          <w:sz w:val="21"/>
          <w:szCs w:val="21"/>
          <w:lang w:eastAsia="zh-CN"/>
        </w:rPr>
        <w:t>. Based on the discussion in section 2, we have the following proposals:</w:t>
      </w:r>
    </w:p>
    <w:p w:rsidR="003A1B76" w:rsidRDefault="003A1B76" w:rsidP="003A1B76">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component 2) under FG 34-1, UE does not monitor sSCell USS sets and search space sets on PCell/PSCell in overlapping slot of PCell/PSCell and sSCell</w:t>
      </w:r>
      <w:r w:rsidRPr="00C37D21">
        <w:rPr>
          <w:rFonts w:ascii="Times New Roman" w:eastAsiaTheme="minorEastAsia" w:hAnsi="Times New Roman"/>
          <w:b/>
          <w:sz w:val="21"/>
          <w:szCs w:val="21"/>
          <w:lang w:val="en-US" w:eastAsia="zh-CN"/>
        </w:rPr>
        <w:t>.</w:t>
      </w:r>
    </w:p>
    <w:p w:rsidR="00643207" w:rsidRDefault="00643207" w:rsidP="00643207">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 xml:space="preserve">Add the following sub-bullet under component 2) in order to </w:t>
      </w:r>
      <w:r w:rsidR="003A1B76">
        <w:rPr>
          <w:rFonts w:ascii="Times New Roman" w:eastAsiaTheme="minorEastAsia" w:hAnsi="Times New Roman"/>
          <w:b/>
          <w:sz w:val="21"/>
          <w:szCs w:val="21"/>
          <w:lang w:val="en-US" w:eastAsia="zh-CN"/>
        </w:rPr>
        <w:t>complete</w:t>
      </w:r>
      <w:r>
        <w:rPr>
          <w:rFonts w:ascii="Times New Roman" w:eastAsiaTheme="minorEastAsia" w:hAnsi="Times New Roman"/>
          <w:b/>
          <w:sz w:val="21"/>
          <w:szCs w:val="21"/>
          <w:lang w:val="en-US" w:eastAsia="zh-CN"/>
        </w:rPr>
        <w:t xml:space="preserve"> the big picture on search space restrictions:</w:t>
      </w:r>
    </w:p>
    <w:p w:rsidR="00643207" w:rsidRPr="00631ADC" w:rsidRDefault="00643207" w:rsidP="00643207">
      <w:pPr>
        <w:pStyle w:val="aff0"/>
        <w:numPr>
          <w:ilvl w:val="0"/>
          <w:numId w:val="42"/>
        </w:numPr>
        <w:spacing w:beforeLines="50" w:before="120"/>
        <w:ind w:leftChars="0"/>
        <w:rPr>
          <w:rFonts w:ascii="Times New Roman" w:eastAsiaTheme="minorEastAsia" w:hAnsi="Times New Roman"/>
          <w:b/>
          <w:i/>
          <w:sz w:val="21"/>
          <w:szCs w:val="21"/>
          <w:lang w:val="en-US" w:eastAsia="zh-CN"/>
        </w:rPr>
      </w:pPr>
      <w:r w:rsidRPr="00631ADC">
        <w:rPr>
          <w:b/>
          <w:i/>
        </w:rPr>
        <w:t>Type 0/0A/1/2/CSS sets on P(S)Cell for DCI formats with CRC scrambled by C-RNTI/MCS-C-RNTI/CS-RNTI</w:t>
      </w:r>
    </w:p>
    <w:p w:rsidR="00643207" w:rsidRDefault="00643207" w:rsidP="00643207">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sidR="003A1B76">
        <w:rPr>
          <w:rFonts w:ascii="Times New Roman" w:eastAsiaTheme="minorEastAsia" w:hAnsi="Times New Roman"/>
          <w:b/>
          <w:sz w:val="21"/>
          <w:szCs w:val="21"/>
          <w:lang w:val="en-US" w:eastAsia="zh-CN"/>
        </w:rPr>
        <w:t>Component 3) should be updated</w:t>
      </w:r>
      <w:r>
        <w:rPr>
          <w:rFonts w:ascii="Times New Roman" w:eastAsiaTheme="minorEastAsia" w:hAnsi="Times New Roman"/>
          <w:b/>
          <w:sz w:val="21"/>
          <w:szCs w:val="21"/>
          <w:lang w:val="en-US" w:eastAsia="zh-CN"/>
        </w:rPr>
        <w:t xml:space="preserve"> as below:</w:t>
      </w:r>
    </w:p>
    <w:p w:rsidR="00643207" w:rsidRPr="00854AC0" w:rsidRDefault="00643207" w:rsidP="00643207">
      <w:pPr>
        <w:pStyle w:val="aff0"/>
        <w:numPr>
          <w:ilvl w:val="0"/>
          <w:numId w:val="42"/>
        </w:numPr>
        <w:spacing w:beforeLines="50" w:before="120"/>
        <w:ind w:leftChars="0"/>
        <w:rPr>
          <w:rFonts w:ascii="Times New Roman" w:eastAsiaTheme="minorEastAsia" w:hAnsi="Times New Roman"/>
          <w:b/>
          <w:i/>
          <w:sz w:val="21"/>
          <w:szCs w:val="21"/>
          <w:lang w:val="en-US" w:eastAsia="zh-CN"/>
        </w:rPr>
      </w:pPr>
      <w:r w:rsidRPr="00854AC0">
        <w:rPr>
          <w:rFonts w:ascii="Times New Roman" w:eastAsiaTheme="minorEastAsia" w:hAnsi="Times New Roman"/>
          <w:b/>
          <w:i/>
          <w:sz w:val="21"/>
          <w:szCs w:val="21"/>
          <w:lang w:val="en-US" w:eastAsia="zh-CN"/>
        </w:rPr>
        <w:t>Configuration of scaling factor α  for BD and CCE limit handling and PDCCH overbooking handling on P(S)Cell</w:t>
      </w:r>
    </w:p>
    <w:p w:rsidR="00643207" w:rsidRPr="00643207" w:rsidRDefault="00643207" w:rsidP="00643207">
      <w:pPr>
        <w:spacing w:beforeLines="50" w:before="120"/>
        <w:rPr>
          <w:rFonts w:ascii="Times New Roman" w:eastAsiaTheme="minorEastAsia" w:hAnsi="Times New Roman"/>
          <w:b/>
          <w:sz w:val="21"/>
          <w:szCs w:val="21"/>
          <w:lang w:val="en-US" w:eastAsia="zh-CN"/>
        </w:rPr>
      </w:pPr>
      <w:r w:rsidRPr="00643207">
        <w:rPr>
          <w:rFonts w:ascii="Times New Roman" w:eastAsiaTheme="minorEastAsia" w:hAnsi="Times New Roman"/>
          <w:b/>
          <w:sz w:val="21"/>
          <w:szCs w:val="21"/>
          <w:lang w:val="en-US" w:eastAsia="zh-CN"/>
        </w:rPr>
        <w:t>Proposal 4: In Rel-17 DSS, PCell/PSCell SCS should</w:t>
      </w:r>
      <w:r w:rsidR="00C83C2B">
        <w:rPr>
          <w:rFonts w:ascii="Times New Roman" w:eastAsiaTheme="minorEastAsia" w:hAnsi="Times New Roman"/>
          <w:b/>
          <w:sz w:val="21"/>
          <w:szCs w:val="21"/>
          <w:lang w:val="en-US" w:eastAsia="zh-CN"/>
        </w:rPr>
        <w:t xml:space="preserve"> only</w:t>
      </w:r>
      <w:r w:rsidRPr="00643207">
        <w:rPr>
          <w:rFonts w:ascii="Times New Roman" w:eastAsiaTheme="minorEastAsia" w:hAnsi="Times New Roman"/>
          <w:b/>
          <w:sz w:val="21"/>
          <w:szCs w:val="21"/>
          <w:lang w:val="en-US" w:eastAsia="zh-CN"/>
        </w:rPr>
        <w:t xml:space="preserve"> be 15 kHz.</w:t>
      </w:r>
    </w:p>
    <w:p w:rsidR="00643207" w:rsidRDefault="00643207" w:rsidP="00643207">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component 2) under FG 34-2, UE monitor</w:t>
      </w:r>
      <w:r w:rsidR="003A1B76">
        <w:rPr>
          <w:rFonts w:ascii="Times New Roman" w:eastAsiaTheme="minorEastAsia" w:hAnsi="Times New Roman"/>
          <w:b/>
          <w:sz w:val="21"/>
          <w:szCs w:val="21"/>
          <w:lang w:val="en-US" w:eastAsia="zh-CN"/>
        </w:rPr>
        <w:t>s</w:t>
      </w:r>
      <w:r>
        <w:rPr>
          <w:rFonts w:ascii="Times New Roman" w:eastAsiaTheme="minorEastAsia" w:hAnsi="Times New Roman"/>
          <w:b/>
          <w:sz w:val="21"/>
          <w:szCs w:val="21"/>
          <w:lang w:val="en-US" w:eastAsia="zh-CN"/>
        </w:rPr>
        <w:t xml:space="preserve"> sSCell USS sets and search space sets on PCell/PSCell in </w:t>
      </w:r>
      <w:r w:rsidR="003A1B76">
        <w:rPr>
          <w:rFonts w:ascii="Times New Roman" w:eastAsiaTheme="minorEastAsia" w:hAnsi="Times New Roman"/>
          <w:b/>
          <w:sz w:val="21"/>
          <w:szCs w:val="21"/>
          <w:lang w:val="en-US" w:eastAsia="zh-CN"/>
        </w:rPr>
        <w:t>overlapping</w:t>
      </w:r>
      <w:r>
        <w:rPr>
          <w:rFonts w:ascii="Times New Roman" w:eastAsiaTheme="minorEastAsia" w:hAnsi="Times New Roman"/>
          <w:b/>
          <w:sz w:val="21"/>
          <w:szCs w:val="21"/>
          <w:lang w:val="en-US" w:eastAsia="zh-CN"/>
        </w:rPr>
        <w:t xml:space="preserve"> slot of PCell/PSCell and sSCell</w:t>
      </w:r>
      <w:r w:rsidRPr="00C37D21">
        <w:rPr>
          <w:rFonts w:ascii="Times New Roman" w:eastAsiaTheme="minorEastAsia" w:hAnsi="Times New Roman"/>
          <w:b/>
          <w:sz w:val="21"/>
          <w:szCs w:val="21"/>
          <w:lang w:val="en-US" w:eastAsia="zh-CN"/>
        </w:rPr>
        <w:t>.</w:t>
      </w:r>
    </w:p>
    <w:p w:rsidR="00643207" w:rsidRDefault="00643207" w:rsidP="00643207">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w:t>
      </w:r>
      <w:r>
        <w:rPr>
          <w:rFonts w:ascii="Times New Roman" w:eastAsiaTheme="minorEastAsia" w:hAnsi="Times New Roman"/>
          <w:b/>
          <w:sz w:val="21"/>
          <w:szCs w:val="21"/>
          <w:lang w:val="en-US" w:eastAsia="zh-CN"/>
        </w:rPr>
        <w:t xml:space="preserve"> For FG 34-2, remove component 7)</w:t>
      </w:r>
      <w:r w:rsidRPr="00C37D21">
        <w:rPr>
          <w:rFonts w:ascii="Times New Roman" w:eastAsiaTheme="minorEastAsia" w:hAnsi="Times New Roman"/>
          <w:b/>
          <w:sz w:val="21"/>
          <w:szCs w:val="21"/>
          <w:lang w:val="en-US" w:eastAsia="zh-CN"/>
        </w:rPr>
        <w:t>.</w:t>
      </w:r>
      <w:bookmarkStart w:id="4" w:name="_GoBack"/>
      <w:bookmarkEnd w:id="4"/>
    </w:p>
    <w:p w:rsidR="003C4AC7" w:rsidRPr="00643207" w:rsidRDefault="003C4AC7" w:rsidP="002750EC">
      <w:pPr>
        <w:spacing w:beforeLines="50" w:before="120"/>
        <w:ind w:left="0" w:firstLine="0"/>
        <w:rPr>
          <w:rFonts w:ascii="Times New Roman" w:eastAsia="宋体" w:hAnsi="Times New Roman"/>
          <w:b/>
          <w:color w:val="000000"/>
          <w:sz w:val="21"/>
          <w:szCs w:val="21"/>
          <w:lang w:val="en-US" w:eastAsia="zh-CN"/>
        </w:rPr>
      </w:pPr>
    </w:p>
    <w:p w:rsidR="00FB39B6" w:rsidRPr="00F87EB7" w:rsidRDefault="00FB39B6" w:rsidP="00F87EB7">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A57010" w:rsidRDefault="00A57010" w:rsidP="00817B41">
      <w:pPr>
        <w:pStyle w:val="a4"/>
        <w:numPr>
          <w:ilvl w:val="1"/>
          <w:numId w:val="12"/>
        </w:numPr>
        <w:tabs>
          <w:tab w:val="left" w:pos="0"/>
        </w:tabs>
        <w:rPr>
          <w:rFonts w:ascii="Times New Roman" w:eastAsia="等线" w:hAnsi="Times New Roman"/>
          <w:sz w:val="21"/>
          <w:szCs w:val="21"/>
          <w:lang w:eastAsia="zh-CN"/>
        </w:rPr>
      </w:pPr>
      <w:bookmarkStart w:id="5" w:name="_Ref95397944"/>
      <w:r>
        <w:rPr>
          <w:rFonts w:ascii="Times New Roman" w:eastAsia="等线" w:hAnsi="Times New Roman" w:hint="eastAsia"/>
          <w:sz w:val="21"/>
          <w:szCs w:val="21"/>
          <w:lang w:eastAsia="zh-CN"/>
        </w:rPr>
        <w:lastRenderedPageBreak/>
        <w:t>R</w:t>
      </w:r>
      <w:r>
        <w:rPr>
          <w:rFonts w:ascii="Times New Roman" w:eastAsia="等线" w:hAnsi="Times New Roman"/>
          <w:sz w:val="21"/>
          <w:szCs w:val="21"/>
          <w:lang w:eastAsia="zh-CN"/>
        </w:rPr>
        <w:t xml:space="preserve">1-2111812, </w:t>
      </w:r>
      <w:r w:rsidRPr="00A57010">
        <w:rPr>
          <w:rFonts w:ascii="Times New Roman" w:eastAsia="等线" w:hAnsi="Times New Roman"/>
          <w:sz w:val="21"/>
          <w:szCs w:val="21"/>
          <w:lang w:eastAsia="zh-CN"/>
        </w:rPr>
        <w:t>Summary of UE features for DSS</w:t>
      </w:r>
      <w:r>
        <w:rPr>
          <w:rFonts w:ascii="Times New Roman" w:eastAsia="等线" w:hAnsi="Times New Roman"/>
          <w:sz w:val="21"/>
          <w:szCs w:val="21"/>
          <w:lang w:eastAsia="zh-CN"/>
        </w:rPr>
        <w:t xml:space="preserve">, </w:t>
      </w:r>
      <w:r w:rsidRPr="0073116A">
        <w:rPr>
          <w:rFonts w:ascii="Times New Roman" w:eastAsia="等线" w:hAnsi="Times New Roman"/>
          <w:sz w:val="21"/>
          <w:szCs w:val="21"/>
          <w:lang w:eastAsia="zh-CN"/>
        </w:rPr>
        <w:t>Moderators (AT&amp;T)</w:t>
      </w:r>
      <w:bookmarkEnd w:id="5"/>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6" w:name="_Ref92809000"/>
      <w:r w:rsidR="0073116A"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200780</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#107</w:t>
      </w:r>
      <w:r w:rsidR="00803C96">
        <w:rPr>
          <w:rFonts w:ascii="Times New Roman" w:eastAsia="等线" w:hAnsi="Times New Roman"/>
          <w:sz w:val="21"/>
          <w:szCs w:val="21"/>
          <w:lang w:eastAsia="zh-CN"/>
        </w:rPr>
        <w:t>bis</w:t>
      </w:r>
      <w:r w:rsidR="0073116A" w:rsidRPr="0073116A">
        <w:rPr>
          <w:rFonts w:ascii="Times New Roman" w:eastAsia="等线" w:hAnsi="Times New Roman"/>
          <w:sz w:val="21"/>
          <w:szCs w:val="21"/>
          <w:lang w:eastAsia="zh-CN"/>
        </w:rPr>
        <w:t xml:space="preserve">-e, </w:t>
      </w:r>
      <w:bookmarkStart w:id="7" w:name="OLE_LINK5"/>
      <w:bookmarkStart w:id="8" w:name="OLE_LINK6"/>
      <w:r w:rsidR="0073116A" w:rsidRPr="0073116A">
        <w:rPr>
          <w:rFonts w:ascii="Times New Roman" w:eastAsia="等线" w:hAnsi="Times New Roman"/>
          <w:sz w:val="21"/>
          <w:szCs w:val="21"/>
          <w:lang w:eastAsia="zh-CN"/>
        </w:rPr>
        <w:t>Moderators (AT&amp;T, NTT DOCOMO, INC.)</w:t>
      </w:r>
      <w:bookmarkEnd w:id="6"/>
      <w:bookmarkEnd w:id="7"/>
      <w:bookmarkEnd w:id="8"/>
    </w:p>
    <w:p w:rsidR="00B052F6" w:rsidRDefault="00B052F6" w:rsidP="00A57010">
      <w:pPr>
        <w:pStyle w:val="a4"/>
        <w:tabs>
          <w:tab w:val="left" w:pos="0"/>
        </w:tabs>
        <w:ind w:left="0" w:firstLine="0"/>
        <w:rPr>
          <w:rFonts w:ascii="Times New Roman" w:eastAsia="等线" w:hAnsi="Times New Roman"/>
          <w:sz w:val="21"/>
          <w:szCs w:val="21"/>
          <w:lang w:eastAsia="zh-CN"/>
        </w:rPr>
      </w:pPr>
    </w:p>
    <w:p w:rsidR="00B052F6" w:rsidRDefault="00B052F6" w:rsidP="00A57010">
      <w:pPr>
        <w:rPr>
          <w:rFonts w:ascii="Times New Roman" w:eastAsia="等线" w:hAnsi="Times New Roman"/>
          <w:sz w:val="21"/>
          <w:szCs w:val="21"/>
          <w:lang w:eastAsia="zh-CN"/>
        </w:rPr>
      </w:pPr>
    </w:p>
    <w:sectPr w:rsidR="00B052F6" w:rsidSect="00C83C2B">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5D5CD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0929DC"/>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E380FDE"/>
    <w:multiLevelType w:val="hybridMultilevel"/>
    <w:tmpl w:val="D64828C2"/>
    <w:lvl w:ilvl="0" w:tplc="04090011">
      <w:start w:val="1"/>
      <w:numFmt w:val="decimal"/>
      <w:lvlText w:val="%1)"/>
      <w:lvlJc w:val="left"/>
      <w:pPr>
        <w:ind w:left="380" w:hanging="360"/>
      </w:pPr>
    </w:lvl>
    <w:lvl w:ilvl="1" w:tplc="04090001">
      <w:start w:val="1"/>
      <w:numFmt w:val="bullet"/>
      <w:lvlText w:val=""/>
      <w:lvlJc w:val="left"/>
      <w:pPr>
        <w:ind w:left="1100" w:hanging="360"/>
      </w:pPr>
      <w:rPr>
        <w:rFonts w:ascii="Symbol" w:hAnsi="Symbol" w:hint="default"/>
      </w:r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16"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3" w15:restartNumberingAfterBreak="0">
    <w:nsid w:val="38EE3F6D"/>
    <w:multiLevelType w:val="hybridMultilevel"/>
    <w:tmpl w:val="F112C15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5"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8C91058"/>
    <w:multiLevelType w:val="hybridMultilevel"/>
    <w:tmpl w:val="65643C3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6E5021"/>
    <w:multiLevelType w:val="hybridMultilevel"/>
    <w:tmpl w:val="0468816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8"/>
  </w:num>
  <w:num w:numId="3">
    <w:abstractNumId w:val="42"/>
  </w:num>
  <w:num w:numId="4">
    <w:abstractNumId w:val="41"/>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5"/>
  </w:num>
  <w:num w:numId="9">
    <w:abstractNumId w:val="20"/>
  </w:num>
  <w:num w:numId="10">
    <w:abstractNumId w:val="27"/>
  </w:num>
  <w:num w:numId="11">
    <w:abstractNumId w:val="21"/>
  </w:num>
  <w:num w:numId="12">
    <w:abstractNumId w:val="1"/>
  </w:num>
  <w:num w:numId="13">
    <w:abstractNumId w:val="17"/>
  </w:num>
  <w:num w:numId="14">
    <w:abstractNumId w:val="37"/>
  </w:num>
  <w:num w:numId="15">
    <w:abstractNumId w:val="7"/>
  </w:num>
  <w:num w:numId="16">
    <w:abstractNumId w:val="31"/>
  </w:num>
  <w:num w:numId="17">
    <w:abstractNumId w:val="13"/>
  </w:num>
  <w:num w:numId="18">
    <w:abstractNumId w:val="12"/>
  </w:num>
  <w:num w:numId="19">
    <w:abstractNumId w:val="29"/>
  </w:num>
  <w:num w:numId="20">
    <w:abstractNumId w:val="35"/>
  </w:num>
  <w:num w:numId="21">
    <w:abstractNumId w:val="36"/>
  </w:num>
  <w:num w:numId="22">
    <w:abstractNumId w:val="17"/>
  </w:num>
  <w:num w:numId="23">
    <w:abstractNumId w:val="22"/>
  </w:num>
  <w:num w:numId="24">
    <w:abstractNumId w:val="30"/>
  </w:num>
  <w:num w:numId="25">
    <w:abstractNumId w:val="4"/>
  </w:num>
  <w:num w:numId="26">
    <w:abstractNumId w:val="38"/>
  </w:num>
  <w:num w:numId="27">
    <w:abstractNumId w:val="24"/>
  </w:num>
  <w:num w:numId="28">
    <w:abstractNumId w:val="19"/>
  </w:num>
  <w:num w:numId="29">
    <w:abstractNumId w:val="16"/>
  </w:num>
  <w:num w:numId="30">
    <w:abstractNumId w:val="34"/>
  </w:num>
  <w:num w:numId="31">
    <w:abstractNumId w:val="6"/>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8"/>
  </w:num>
  <w:num w:numId="35">
    <w:abstractNumId w:val="8"/>
  </w:num>
  <w:num w:numId="36">
    <w:abstractNumId w:val="26"/>
  </w:num>
  <w:num w:numId="37">
    <w:abstractNumId w:val="23"/>
  </w:num>
  <w:num w:numId="38">
    <w:abstractNumId w:val="14"/>
  </w:num>
  <w:num w:numId="39">
    <w:abstractNumId w:val="10"/>
  </w:num>
  <w:num w:numId="40">
    <w:abstractNumId w:val="15"/>
  </w:num>
  <w:num w:numId="41">
    <w:abstractNumId w:val="32"/>
  </w:num>
  <w:num w:numId="42">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76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011"/>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E3"/>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2F5"/>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8"/>
    <w:rsid w:val="001075F9"/>
    <w:rsid w:val="00107882"/>
    <w:rsid w:val="0010799E"/>
    <w:rsid w:val="00107FE1"/>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19"/>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672"/>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5B8"/>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553"/>
    <w:rsid w:val="00280649"/>
    <w:rsid w:val="002807B0"/>
    <w:rsid w:val="00280E6C"/>
    <w:rsid w:val="0028115B"/>
    <w:rsid w:val="00281164"/>
    <w:rsid w:val="00281217"/>
    <w:rsid w:val="002814ED"/>
    <w:rsid w:val="00281784"/>
    <w:rsid w:val="0028182A"/>
    <w:rsid w:val="0028196E"/>
    <w:rsid w:val="00281D18"/>
    <w:rsid w:val="00281EEB"/>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21"/>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B76"/>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58"/>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317"/>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53A"/>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AA2"/>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48F"/>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1E1"/>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E0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7C4"/>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ADC"/>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207"/>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28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6A1"/>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41B"/>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7B4"/>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AD8"/>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1F9E"/>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0FB"/>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AC0"/>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A9C"/>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26"/>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886"/>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C4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542"/>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A17"/>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8DB"/>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1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851"/>
    <w:rsid w:val="00B7593D"/>
    <w:rsid w:val="00B75FF5"/>
    <w:rsid w:val="00B7622C"/>
    <w:rsid w:val="00B763D5"/>
    <w:rsid w:val="00B764CF"/>
    <w:rsid w:val="00B7681F"/>
    <w:rsid w:val="00B768B0"/>
    <w:rsid w:val="00B76908"/>
    <w:rsid w:val="00B76ABB"/>
    <w:rsid w:val="00B76B25"/>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3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5BD"/>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C2B"/>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4A"/>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A5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2D1"/>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DE4"/>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39"/>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5D3"/>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EE1"/>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1F72"/>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85"/>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87EB7"/>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B0F"/>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13"/>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477872F4"/>
  <w15:chartTrackingRefBased/>
  <w15:docId w15:val="{A44D0928-04C9-4C73-93D4-F662CCF0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maintextChar">
    <w:name w:val="main text Char"/>
    <w:link w:val="maintext"/>
    <w:qFormat/>
    <w:rsid w:val="00A57010"/>
    <w:rPr>
      <w:rFonts w:eastAsia="Malgun Gothic" w:cs="Batang"/>
      <w:lang w:val="en-GB" w:eastAsia="ko-KR"/>
    </w:rPr>
  </w:style>
  <w:style w:type="paragraph" w:customStyle="1" w:styleId="maintext">
    <w:name w:val="main text"/>
    <w:basedOn w:val="a0"/>
    <w:link w:val="maintextChar"/>
    <w:qFormat/>
    <w:rsid w:val="00A57010"/>
    <w:pPr>
      <w:spacing w:before="60" w:after="60" w:line="288" w:lineRule="auto"/>
      <w:ind w:left="0" w:firstLineChars="200" w:firstLine="200"/>
      <w:jc w:val="both"/>
    </w:pPr>
    <w:rPr>
      <w:rFonts w:ascii="Times New Roman" w:eastAsia="Malgun Gothic" w:hAnsi="Times New Roman" w:cs="Batang"/>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3A360-CAD4-4A66-A307-5F1C3B22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812</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cp:lastPrinted>2013-05-13T04:37:00Z</cp:lastPrinted>
  <dcterms:created xsi:type="dcterms:W3CDTF">2022-02-13T22:32:00Z</dcterms:created>
  <dcterms:modified xsi:type="dcterms:W3CDTF">2022-02-13T22:32:00Z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